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仿宋" w:hAnsi="仿宋" w:eastAsia="仿宋" w:cs="仿宋"/>
          <w:b/>
          <w:sz w:val="44"/>
          <w:szCs w:val="44"/>
        </w:rPr>
      </w:pPr>
      <w:r>
        <w:rPr>
          <w:rFonts w:hint="eastAsia" w:ascii="仿宋" w:hAnsi="仿宋" w:eastAsia="仿宋" w:cs="仿宋"/>
          <w:b/>
          <w:sz w:val="44"/>
          <w:szCs w:val="44"/>
        </w:rPr>
        <w:t>英吉沙县托普鲁克乡人民政府2018年农机购置项目绩效自评报告</w:t>
      </w:r>
    </w:p>
    <w:p>
      <w:pPr>
        <w:pStyle w:val="2"/>
        <w:spacing w:line="570" w:lineRule="exact"/>
        <w:ind w:firstLine="643"/>
      </w:pPr>
    </w:p>
    <w:p>
      <w:pPr>
        <w:spacing w:before="100" w:beforeAutospacing="1"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一、基本情况</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（一）下达资金预算和绩效目标情况。</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根据相关扶贫会议精神，</w:t>
      </w:r>
      <w:r>
        <w:rPr>
          <w:rFonts w:hint="eastAsia" w:ascii="仿宋" w:hAnsi="仿宋" w:eastAsia="仿宋" w:cs="仿宋"/>
          <w:sz w:val="32"/>
          <w:szCs w:val="32"/>
        </w:rPr>
        <w:t>2018年8月，根据县扶贫领导小组会议纪要下达项目资金</w:t>
      </w:r>
      <w:r>
        <w:rPr>
          <w:rFonts w:ascii="仿宋" w:hAnsi="仿宋" w:eastAsia="仿宋" w:cs="仿宋"/>
          <w:sz w:val="32"/>
          <w:szCs w:val="32"/>
        </w:rPr>
        <w:t>20.2</w:t>
      </w:r>
      <w:r>
        <w:rPr>
          <w:rFonts w:hint="eastAsia" w:ascii="仿宋" w:hAnsi="仿宋" w:eastAsia="仿宋" w:cs="仿宋"/>
          <w:sz w:val="32"/>
          <w:szCs w:val="32"/>
        </w:rPr>
        <w:t>万元。</w:t>
      </w:r>
      <w:r>
        <w:rPr>
          <w:rFonts w:hint="eastAsia" w:ascii="仿宋" w:hAnsi="仿宋" w:eastAsia="仿宋" w:cs="仿宋"/>
          <w:color w:val="000000"/>
          <w:sz w:val="32"/>
          <w:szCs w:val="32"/>
        </w:rPr>
        <w:t>资金来源为中央财政专项扶贫资金，使用项目资金主要建设内容为农机专业合作社购买农机具，涉及农机专业合作社1个。该项目资金</w:t>
      </w:r>
      <w:r>
        <w:rPr>
          <w:rFonts w:ascii="仿宋" w:hAnsi="仿宋" w:eastAsia="仿宋" w:cs="仿宋"/>
          <w:color w:val="000000"/>
          <w:sz w:val="32"/>
          <w:szCs w:val="32"/>
        </w:rPr>
        <w:t>20.2</w:t>
      </w:r>
      <w:r>
        <w:rPr>
          <w:rFonts w:hint="eastAsia" w:ascii="仿宋" w:hAnsi="仿宋" w:eastAsia="仿宋" w:cs="仿宋"/>
          <w:sz w:val="32"/>
          <w:szCs w:val="32"/>
        </w:rPr>
        <w:t>万元</w:t>
      </w:r>
      <w:r>
        <w:rPr>
          <w:rFonts w:hint="eastAsia" w:ascii="仿宋" w:hAnsi="仿宋" w:eastAsia="仿宋" w:cs="仿宋"/>
          <w:color w:val="000000"/>
          <w:sz w:val="32"/>
          <w:szCs w:val="32"/>
        </w:rPr>
        <w:t>已全部到位。</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（二）项目单位基本情况</w:t>
      </w:r>
    </w:p>
    <w:p>
      <w:pPr>
        <w:pStyle w:val="10"/>
        <w:numPr>
          <w:ilvl w:val="0"/>
          <w:numId w:val="1"/>
        </w:numPr>
        <w:spacing w:line="540" w:lineRule="exact"/>
        <w:ind w:firstLineChars="0"/>
        <w:rPr>
          <w:rStyle w:val="7"/>
          <w:rFonts w:ascii="仿宋" w:hAnsi="仿宋" w:eastAsia="仿宋"/>
          <w:b w:val="0"/>
          <w:spacing w:val="-4"/>
          <w:sz w:val="32"/>
          <w:szCs w:val="32"/>
        </w:rPr>
      </w:pPr>
      <w:r>
        <w:rPr>
          <w:rStyle w:val="7"/>
          <w:rFonts w:hint="eastAsia" w:ascii="楷体" w:hAnsi="楷体" w:eastAsia="楷体"/>
          <w:spacing w:val="-4"/>
          <w:sz w:val="32"/>
          <w:szCs w:val="32"/>
        </w:rPr>
        <w:t>托普鲁克乡位于英吉沙县东南部，距县城23公里，地里位置处于东经76°14′，北纬38°46′，境内海拔高度1365米，地势呈西南高，东北部低。南北长约28公里，东西宽约15公里，总面积约339.44平方公里，折合33946.47公顷，东南与克孜勒乡连接，西南与依格孜亚乡接壤，西部与苏盖提乡毗邻，北部喀拉克山与萨汗镇交界。</w:t>
      </w:r>
    </w:p>
    <w:p>
      <w:pPr>
        <w:numPr>
          <w:ilvl w:val="0"/>
          <w:numId w:val="1"/>
        </w:num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项目绩效情况</w:t>
      </w:r>
    </w:p>
    <w:p>
      <w:pPr>
        <w:spacing w:line="570" w:lineRule="exact"/>
        <w:ind w:firstLine="640" w:firstLineChars="200"/>
        <w:rPr>
          <w:rFonts w:ascii="仿宋" w:hAnsi="仿宋" w:eastAsia="仿宋" w:cs="仿宋"/>
          <w:b/>
          <w:bCs/>
          <w:sz w:val="32"/>
          <w:szCs w:val="32"/>
        </w:rPr>
      </w:pPr>
      <w:r>
        <w:rPr>
          <w:rFonts w:hint="eastAsia" w:ascii="仿宋" w:hAnsi="仿宋" w:eastAsia="仿宋" w:cs="仿宋"/>
          <w:kern w:val="0"/>
          <w:sz w:val="32"/>
          <w:szCs w:val="32"/>
        </w:rPr>
        <w:t>根据县财政局《上报项目资金绩效评价》的要求，我乡领导高度重视，全力完成此项工作任务。首先第一时间将转移支付项目绩效自评表及自评报告下发至项目实施科室，要求各项目实施科室按自评工作要求开展自评，认真、准确填写自评表及报告。</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（一）前期准备</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收到县扶贫领导小组会议纪要后，我乡领导高度重视，立即组织人员召开会议，传达文件精神，安排对我县2018年度扶贫（行业）资金从项目决策、项目管理、产出指标效益指标、满意度指标进行打分，同时组织农业局相关部门开展工作绩效考核评估。</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组织过程。</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考核评估小组按照2018行业项目年度绩效自评报告参考提纲，积极协调各部门，明确了各部门职责开展自评。</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分析评价。</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我乡2018年农机购置按照绩效目标自评表从总体目标、绩效指标（产出指标、效益指标、满意度指标）等方面进行分析评价，我单位项目资金使用、管理完全符合《喀什地区扶贫（行业）资金管理办法》，合理合规。</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三、绩效目标实现情况分析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（一）项目资金情况分析。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2018年8月，根据县扶贫领导小组会议纪要，下达项目资金20.2万元，资金到位率100%。</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1. 产出指标完成情况分析。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（1）项目完成情况。截止目前，项目资金已20.2万元，剩余资金为工程质保金。</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（2）项目完成质量。项目完成质量较好。</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（3）项目实施进度。项目已实施完毕。</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2. 效益指标完成情况分析。新建农机合作社短时间内无收入，将尽快发挥作用，增加收入。</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3. 满意度指标完成情况分析。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项目实施得到了当地群众的认可，有利于社会</w:t>
      </w:r>
      <w:r>
        <w:rPr>
          <w:rFonts w:hint="eastAsia" w:ascii="仿宋" w:hAnsi="仿宋" w:eastAsia="仿宋" w:cs="仿宋"/>
          <w:sz w:val="32"/>
          <w:szCs w:val="32"/>
          <w:lang w:eastAsia="zh-CN"/>
        </w:rPr>
        <w:t>和谐</w:t>
      </w:r>
      <w:bookmarkStart w:id="0" w:name="_GoBack"/>
      <w:bookmarkEnd w:id="0"/>
      <w:r>
        <w:rPr>
          <w:rFonts w:hint="eastAsia" w:ascii="仿宋" w:hAnsi="仿宋" w:eastAsia="仿宋" w:cs="仿宋"/>
          <w:sz w:val="32"/>
          <w:szCs w:val="32"/>
        </w:rPr>
        <w:t>和经济发展。</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sz w:val="32"/>
          <w:szCs w:val="32"/>
        </w:rPr>
        <w:t>四、</w:t>
      </w:r>
      <w:r>
        <w:rPr>
          <w:rFonts w:hint="eastAsia" w:ascii="仿宋" w:hAnsi="仿宋" w:eastAsia="仿宋" w:cs="仿宋"/>
          <w:bCs/>
          <w:kern w:val="44"/>
          <w:sz w:val="32"/>
          <w:szCs w:val="32"/>
        </w:rPr>
        <w:t>主要经验及做法、意见建议</w:t>
      </w:r>
    </w:p>
    <w:p>
      <w:pPr>
        <w:adjustRightInd w:val="0"/>
        <w:snapToGrid w:val="0"/>
        <w:spacing w:line="57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（一）</w:t>
      </w:r>
      <w:r>
        <w:rPr>
          <w:rFonts w:hint="eastAsia" w:ascii="仿宋" w:hAnsi="仿宋" w:eastAsia="仿宋" w:cs="仿宋"/>
          <w:color w:val="000000"/>
          <w:sz w:val="32"/>
          <w:szCs w:val="32"/>
        </w:rPr>
        <w:t>项目确定后，英吉沙县农牧机械局主办，由各乡镇主要发放，英吉沙县财政局农财股监督资金使用，全力配合，多方协同，细化责任分工，确保项目有序推进。</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2、意见建议</w:t>
      </w:r>
    </w:p>
    <w:p>
      <w:pPr>
        <w:pStyle w:val="5"/>
        <w:widowControl/>
        <w:spacing w:before="0" w:beforeAutospacing="0" w:after="0" w:afterAutospacing="0" w:line="57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kern w:val="2"/>
          <w:sz w:val="32"/>
          <w:szCs w:val="32"/>
        </w:rPr>
        <w:t>加大宣传力度，提高老百姓的认识，鼓励并建议大家合</w:t>
      </w:r>
      <w:r>
        <w:rPr>
          <w:rFonts w:hint="eastAsia" w:ascii="仿宋" w:hAnsi="仿宋" w:eastAsia="仿宋" w:cs="仿宋"/>
          <w:color w:val="000000"/>
          <w:sz w:val="32"/>
          <w:szCs w:val="32"/>
        </w:rPr>
        <w:t>理使用机械；加大宣传力度，工作队加强宣传引导。并且加大对技术人员的培养。</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五、综合评价结论</w:t>
      </w:r>
    </w:p>
    <w:p>
      <w:pPr>
        <w:adjustRightInd w:val="0"/>
        <w:snapToGrid w:val="0"/>
        <w:spacing w:line="570" w:lineRule="exact"/>
        <w:ind w:firstLine="960" w:firstLineChars="300"/>
        <w:rPr>
          <w:rFonts w:ascii="仿宋" w:hAnsi="仿宋" w:eastAsia="仿宋" w:cs="仿宋"/>
          <w:sz w:val="32"/>
          <w:szCs w:val="32"/>
        </w:rPr>
      </w:pPr>
      <w:r>
        <w:rPr>
          <w:rFonts w:hint="eastAsia" w:ascii="仿宋" w:hAnsi="仿宋" w:eastAsia="仿宋" w:cs="仿宋"/>
          <w:sz w:val="32"/>
          <w:szCs w:val="32"/>
        </w:rPr>
        <w:t>2018年8月，根据县扶贫领导小组会议纪要下达项目资金</w:t>
      </w:r>
      <w:r>
        <w:rPr>
          <w:rFonts w:ascii="仿宋" w:hAnsi="仿宋" w:eastAsia="仿宋" w:cs="仿宋"/>
          <w:color w:val="000000"/>
          <w:sz w:val="32"/>
          <w:szCs w:val="32"/>
        </w:rPr>
        <w:t>20.2</w:t>
      </w:r>
      <w:r>
        <w:rPr>
          <w:rFonts w:hint="eastAsia" w:ascii="仿宋" w:hAnsi="仿宋" w:eastAsia="仿宋" w:cs="仿宋"/>
          <w:sz w:val="32"/>
          <w:szCs w:val="32"/>
        </w:rPr>
        <w:t>万元，实际拨付资金</w:t>
      </w:r>
      <w:r>
        <w:rPr>
          <w:rFonts w:ascii="仿宋" w:hAnsi="仿宋" w:eastAsia="仿宋" w:cs="仿宋"/>
          <w:color w:val="000000"/>
          <w:sz w:val="32"/>
          <w:szCs w:val="32"/>
        </w:rPr>
        <w:t>20.2</w:t>
      </w:r>
      <w:r>
        <w:rPr>
          <w:rFonts w:hint="eastAsia" w:ascii="仿宋" w:hAnsi="仿宋" w:eastAsia="仿宋" w:cs="仿宋"/>
          <w:sz w:val="32"/>
          <w:szCs w:val="32"/>
        </w:rPr>
        <w:t>万元，</w:t>
      </w:r>
      <w:r>
        <w:rPr>
          <w:rFonts w:hint="eastAsia" w:ascii="仿宋" w:hAnsi="仿宋" w:eastAsia="仿宋" w:cs="仿宋"/>
          <w:kern w:val="0"/>
          <w:sz w:val="32"/>
          <w:szCs w:val="32"/>
        </w:rPr>
        <w:t>结余的0万元，较好的完成了农机购置工作</w:t>
      </w:r>
      <w:r>
        <w:rPr>
          <w:rFonts w:hint="eastAsia" w:ascii="仿宋" w:hAnsi="仿宋" w:eastAsia="仿宋" w:cs="仿宋"/>
          <w:sz w:val="32"/>
          <w:szCs w:val="32"/>
        </w:rPr>
        <w:t>。</w:t>
      </w:r>
    </w:p>
    <w:p>
      <w:pPr>
        <w:pStyle w:val="2"/>
        <w:spacing w:line="570" w:lineRule="exact"/>
        <w:ind w:firstLine="643"/>
        <w:rPr>
          <w:rFonts w:ascii="仿宋" w:hAnsi="仿宋" w:eastAsia="仿宋" w:cs="仿宋"/>
        </w:rPr>
      </w:pPr>
    </w:p>
    <w:p>
      <w:pPr>
        <w:spacing w:line="570" w:lineRule="exact"/>
        <w:ind w:firstLine="4480" w:firstLineChars="1400"/>
        <w:rPr>
          <w:rFonts w:ascii="仿宋" w:hAnsi="仿宋" w:eastAsia="仿宋" w:cs="仿宋"/>
          <w:sz w:val="32"/>
          <w:szCs w:val="32"/>
        </w:rPr>
      </w:pPr>
      <w:r>
        <w:rPr>
          <w:rFonts w:hint="eastAsia" w:ascii="仿宋" w:hAnsi="仿宋" w:eastAsia="仿宋" w:cs="仿宋"/>
          <w:sz w:val="32"/>
          <w:szCs w:val="32"/>
        </w:rPr>
        <w:t xml:space="preserve">  英吉沙县托普鲁克乡人民政府</w:t>
      </w:r>
    </w:p>
    <w:p>
      <w:pPr>
        <w:spacing w:line="570" w:lineRule="exact"/>
        <w:ind w:firstLine="4800" w:firstLineChars="1500"/>
        <w:rPr>
          <w:rFonts w:ascii="仿宋" w:hAnsi="仿宋" w:eastAsia="仿宋" w:cs="仿宋"/>
          <w:sz w:val="32"/>
          <w:szCs w:val="32"/>
        </w:rPr>
      </w:pPr>
      <w:r>
        <w:rPr>
          <w:rFonts w:hint="eastAsia" w:ascii="仿宋" w:hAnsi="仿宋" w:eastAsia="仿宋" w:cs="仿宋"/>
          <w:sz w:val="32"/>
          <w:szCs w:val="32"/>
        </w:rPr>
        <w:t>2018年12月28日</w:t>
      </w:r>
    </w:p>
    <w:p>
      <w:pPr>
        <w:spacing w:line="570" w:lineRule="exact"/>
        <w:ind w:firstLine="4800" w:firstLineChars="1500"/>
        <w:rPr>
          <w:rFonts w:ascii="仿宋" w:hAnsi="仿宋" w:eastAsia="仿宋" w:cs="仿宋"/>
          <w:sz w:val="32"/>
          <w:szCs w:val="32"/>
        </w:rPr>
      </w:pPr>
    </w:p>
    <w:p>
      <w:pPr>
        <w:spacing w:line="570" w:lineRule="exact"/>
        <w:rPr>
          <w:rFonts w:ascii="仿宋" w:hAnsi="仿宋" w:eastAsia="仿宋" w:cs="仿宋"/>
          <w:sz w:val="32"/>
          <w:szCs w:val="32"/>
        </w:rPr>
      </w:pPr>
    </w:p>
    <w:sectPr>
      <w:footerReference r:id="rId3"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rect id="文本框 1" o:spid="_x0000_s1026" o:spt="1"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Ll1uVLQAAAABQEAAA8AAAAAAAAAAQAgAAAA&#10;IgAAAGRycy9kb3ducmV2LnhtbFBLAQIUABQAAAAIAIdO4kAVjQH1oQEAAC0DAAAOAAAAAAAAAAEA&#10;IAAAAB8BAABkcnMvZTJvRG9jLnhtbFBLBQYAAAAABgAGAFkBAAAyBQAAAAA=&#10;">
          <v:path/>
          <v:fill on="f" focussize="0,0"/>
          <v:stroke on="f"/>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2"/>
      <w:numFmt w:val="chineseCounting"/>
      <w:suff w:val="nothing"/>
      <w:lvlText w:val="（%1）"/>
      <w:lvlJc w:val="left"/>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B338C"/>
    <w:rsid w:val="000B338C"/>
    <w:rsid w:val="002E1E0C"/>
    <w:rsid w:val="005806A9"/>
    <w:rsid w:val="00663994"/>
    <w:rsid w:val="00AF6792"/>
    <w:rsid w:val="00CB1DF4"/>
    <w:rsid w:val="00F455DC"/>
    <w:rsid w:val="085C41F8"/>
    <w:rsid w:val="1B6911E2"/>
    <w:rsid w:val="36C03D9B"/>
    <w:rsid w:val="46753A70"/>
    <w:rsid w:val="70C010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styleId="7">
    <w:name w:val="Strong"/>
    <w:basedOn w:val="6"/>
    <w:qFormat/>
    <w:uiPriority w:val="0"/>
    <w:rPr>
      <w:b/>
      <w:bCs/>
    </w:rPr>
  </w:style>
  <w:style w:type="character" w:customStyle="1" w:styleId="9">
    <w:name w:val="页眉 Char"/>
    <w:basedOn w:val="6"/>
    <w:link w:val="4"/>
    <w:semiHidden/>
    <w:uiPriority w:val="99"/>
    <w:rPr>
      <w:rFonts w:ascii="Times New Roman" w:hAnsi="Times New Roman" w:eastAsia="宋体"/>
      <w:kern w:val="2"/>
      <w:sz w:val="18"/>
      <w:szCs w:val="18"/>
    </w:rPr>
  </w:style>
  <w:style w:type="paragraph" w:styleId="1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3</Pages>
  <Words>191</Words>
  <Characters>1095</Characters>
  <Lines>9</Lines>
  <Paragraphs>2</Paragraphs>
  <TotalTime>7</TotalTime>
  <ScaleCrop>false</ScaleCrop>
  <LinksUpToDate>false</LinksUpToDate>
  <CharactersWithSpaces>1284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2018-11-11T06:35:00Z</dcterms:created>
  <dc:creator>古丽娜</dc:creator>
  <cp:lastModifiedBy>Administrator</cp:lastModifiedBy>
  <cp:lastPrinted>2019-04-11T03:20:00Z</cp:lastPrinted>
  <dcterms:modified xsi:type="dcterms:W3CDTF">2019-09-17T02:37:06Z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